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6EFD" w14:textId="77777777" w:rsidR="006F4F69" w:rsidRPr="00753494" w:rsidRDefault="006F4F69" w:rsidP="00753494">
      <w:pPr>
        <w:shd w:val="clear" w:color="auto" w:fill="FFFFFF"/>
        <w:spacing w:after="0" w:line="360" w:lineRule="auto"/>
        <w:outlineLvl w:val="0"/>
        <w:rPr>
          <w:rFonts w:ascii="David" w:eastAsia="Times New Roman" w:hAnsi="David" w:cs="David"/>
          <w:b/>
          <w:bCs/>
          <w:color w:val="000000"/>
          <w:spacing w:val="-8"/>
          <w:kern w:val="36"/>
          <w:sz w:val="28"/>
          <w:szCs w:val="28"/>
          <w:u w:val="single"/>
        </w:rPr>
      </w:pPr>
      <w:r w:rsidRPr="00753494">
        <w:rPr>
          <w:rFonts w:ascii="David" w:eastAsia="Times New Roman" w:hAnsi="David" w:cs="David"/>
          <w:b/>
          <w:bCs/>
          <w:color w:val="000000"/>
          <w:spacing w:val="-8"/>
          <w:kern w:val="36"/>
          <w:sz w:val="28"/>
          <w:szCs w:val="28"/>
          <w:u w:val="single"/>
          <w:rtl/>
        </w:rPr>
        <w:t>תצפית ומשוב ככלי לחניכה וליווי</w:t>
      </w:r>
    </w:p>
    <w:p w14:paraId="4E9FC9A2" w14:textId="77777777"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6F4F69">
        <w:rPr>
          <w:rFonts w:ascii="David" w:eastAsia="Times New Roman" w:hAnsi="David" w:cs="David"/>
          <w:color w:val="000000"/>
          <w:sz w:val="24"/>
          <w:szCs w:val="24"/>
          <w:rtl/>
        </w:rPr>
        <w:t xml:space="preserve">התצפית והמשוב הם כלים חשובים לעבודתו של החונך, ומסייעים לו לעזור לנחנך להכיר את חוזקותיו ואת חולשותיו, לשפר את יכולותיו, ללמוד מתוך מקרים שהוא מתמודד עמם ולקדם את מיומנויותיו. יחד עם זאת, חשוב לזכור שעצם התצפית עלולה לשנות את המציאות </w:t>
      </w:r>
      <w:proofErr w:type="spellStart"/>
      <w:r w:rsidRPr="006F4F69">
        <w:rPr>
          <w:rFonts w:ascii="David" w:eastAsia="Times New Roman" w:hAnsi="David" w:cs="David"/>
          <w:color w:val="000000"/>
          <w:sz w:val="24"/>
          <w:szCs w:val="24"/>
          <w:rtl/>
        </w:rPr>
        <w:t>המתוצפתת</w:t>
      </w:r>
      <w:proofErr w:type="spellEnd"/>
      <w:r w:rsidRPr="006F4F69">
        <w:rPr>
          <w:rFonts w:ascii="David" w:eastAsia="Times New Roman" w:hAnsi="David" w:cs="David"/>
          <w:color w:val="000000"/>
          <w:sz w:val="24"/>
          <w:szCs w:val="24"/>
          <w:rtl/>
        </w:rPr>
        <w:t xml:space="preserve"> ולהכניס אליה הרבה מאוד משתנים שאינם רלוונטיים כמו: לחץ של המדריך, רצון של החניכים לרצות, התרגשות מיותרת וכו</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רגע לפני עריכת תצפית, חשוב לקיים שיחה עם המדריך ולהבהיר לו כי מטרת התצפית היא למידה משותפת ושיפור יכולות, ולא ביקורת</w:t>
      </w:r>
      <w:r w:rsidRPr="006F4F69">
        <w:rPr>
          <w:rFonts w:ascii="David" w:eastAsia="Times New Roman" w:hAnsi="David" w:cs="David"/>
          <w:color w:val="000000"/>
          <w:sz w:val="24"/>
          <w:szCs w:val="24"/>
        </w:rPr>
        <w:t>.</w:t>
      </w:r>
    </w:p>
    <w:p w14:paraId="245C0F23" w14:textId="77777777" w:rsidR="00753494" w:rsidRDefault="00753494" w:rsidP="00753494">
      <w:pPr>
        <w:shd w:val="clear" w:color="auto" w:fill="FFFFFF"/>
        <w:spacing w:after="0" w:line="360" w:lineRule="auto"/>
        <w:rPr>
          <w:rFonts w:ascii="David" w:eastAsia="Times New Roman" w:hAnsi="David" w:cs="David"/>
          <w:b/>
          <w:bCs/>
          <w:color w:val="000000"/>
          <w:sz w:val="24"/>
          <w:szCs w:val="24"/>
          <w:u w:val="single"/>
          <w:rtl/>
        </w:rPr>
      </w:pPr>
    </w:p>
    <w:p w14:paraId="63073114" w14:textId="736725D5" w:rsidR="006F4F69" w:rsidRPr="006F4F69" w:rsidRDefault="006F4F69" w:rsidP="00753494">
      <w:pPr>
        <w:shd w:val="clear" w:color="auto" w:fill="FFFFFF"/>
        <w:spacing w:after="0" w:line="360" w:lineRule="auto"/>
        <w:rPr>
          <w:rFonts w:ascii="David" w:eastAsia="Times New Roman" w:hAnsi="David" w:cs="David" w:hint="cs"/>
          <w:color w:val="000000"/>
          <w:sz w:val="24"/>
          <w:szCs w:val="24"/>
          <w:rtl/>
        </w:rPr>
      </w:pPr>
      <w:r w:rsidRPr="00753494">
        <w:rPr>
          <w:rFonts w:ascii="David" w:eastAsia="Times New Roman" w:hAnsi="David" w:cs="David"/>
          <w:b/>
          <w:bCs/>
          <w:color w:val="000000"/>
          <w:sz w:val="24"/>
          <w:szCs w:val="24"/>
          <w:u w:val="single"/>
          <w:rtl/>
        </w:rPr>
        <w:t>עקרונות התצפית</w:t>
      </w:r>
      <w:r w:rsidRPr="00753494">
        <w:rPr>
          <w:rFonts w:ascii="David" w:eastAsia="Times New Roman" w:hAnsi="David" w:cs="David"/>
          <w:b/>
          <w:bCs/>
          <w:color w:val="000000"/>
          <w:sz w:val="24"/>
          <w:szCs w:val="24"/>
          <w:u w:val="single"/>
        </w:rPr>
        <w:t>:</w:t>
      </w:r>
      <w:r w:rsidRPr="006F4F69">
        <w:rPr>
          <w:rFonts w:ascii="David" w:eastAsia="Times New Roman" w:hAnsi="David" w:cs="David"/>
          <w:b/>
          <w:bCs/>
          <w:color w:val="000000"/>
          <w:sz w:val="24"/>
          <w:szCs w:val="24"/>
        </w:rPr>
        <w:br/>
      </w:r>
      <w:r w:rsidRPr="006F4F69">
        <w:rPr>
          <w:rFonts w:ascii="David" w:eastAsia="Times New Roman" w:hAnsi="David" w:cs="David"/>
          <w:b/>
          <w:bCs/>
          <w:color w:val="000000"/>
          <w:sz w:val="24"/>
          <w:szCs w:val="24"/>
          <w:rtl/>
        </w:rPr>
        <w:t>א. רישום תוך כדי התצפית או בסמוך מאוד לה</w:t>
      </w:r>
      <w:r w:rsidRPr="006F4F69">
        <w:rPr>
          <w:rFonts w:ascii="David" w:eastAsia="Times New Roman" w:hAnsi="David" w:cs="David"/>
          <w:color w:val="000000"/>
          <w:sz w:val="24"/>
          <w:szCs w:val="24"/>
        </w:rPr>
        <w:t xml:space="preserve">, </w:t>
      </w:r>
      <w:r w:rsidRPr="006F4F69">
        <w:rPr>
          <w:rFonts w:ascii="David" w:eastAsia="Times New Roman" w:hAnsi="David" w:cs="David"/>
          <w:color w:val="000000"/>
          <w:sz w:val="24"/>
          <w:szCs w:val="24"/>
          <w:rtl/>
        </w:rPr>
        <w:t>כדי לא לשכוח – "רשמתי משמע זה קרה</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ב. רישום עובדות ולא הערכות</w:t>
      </w:r>
      <w:r w:rsidR="005C5351">
        <w:rPr>
          <w:rFonts w:ascii="David" w:eastAsia="Times New Roman" w:hAnsi="David" w:cs="David" w:hint="cs"/>
          <w:b/>
          <w:bCs/>
          <w:color w:val="000000"/>
          <w:sz w:val="24"/>
          <w:szCs w:val="24"/>
          <w:rtl/>
        </w:rPr>
        <w:t xml:space="preserve">: </w:t>
      </w:r>
      <w:r w:rsidRPr="006F4F69">
        <w:rPr>
          <w:rFonts w:ascii="David" w:eastAsia="Times New Roman" w:hAnsi="David" w:cs="David"/>
          <w:color w:val="000000"/>
          <w:sz w:val="24"/>
          <w:szCs w:val="24"/>
          <w:rtl/>
        </w:rPr>
        <w:t xml:space="preserve">כדי לא לשפוט את הנחנך לפני המשוב. רישום נכון יהיה "המדריך מדבר בקול חלש", ולא "המדריך אינו מיומן בעקרונות </w:t>
      </w:r>
      <w:proofErr w:type="spellStart"/>
      <w:r w:rsidRPr="006F4F69">
        <w:rPr>
          <w:rFonts w:ascii="David" w:eastAsia="Times New Roman" w:hAnsi="David" w:cs="David"/>
          <w:color w:val="000000"/>
          <w:sz w:val="24"/>
          <w:szCs w:val="24"/>
          <w:rtl/>
        </w:rPr>
        <w:t>הקתימב"ה</w:t>
      </w:r>
      <w:proofErr w:type="spellEnd"/>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ג. רישום ביצוע ותוצאה</w:t>
      </w:r>
      <w:r w:rsidR="005C5351">
        <w:rPr>
          <w:rFonts w:ascii="David" w:eastAsia="Times New Roman" w:hAnsi="David" w:cs="David" w:hint="cs"/>
          <w:b/>
          <w:bCs/>
          <w:color w:val="000000"/>
          <w:sz w:val="24"/>
          <w:szCs w:val="24"/>
          <w:rtl/>
        </w:rPr>
        <w:t xml:space="preserve">: </w:t>
      </w:r>
      <w:r w:rsidR="005C5351">
        <w:rPr>
          <w:rFonts w:ascii="David" w:eastAsia="Times New Roman" w:hAnsi="David" w:cs="David" w:hint="cs"/>
          <w:color w:val="000000"/>
          <w:sz w:val="24"/>
          <w:szCs w:val="24"/>
          <w:rtl/>
        </w:rPr>
        <w:t>"ד</w:t>
      </w:r>
      <w:r w:rsidRPr="006F4F69">
        <w:rPr>
          <w:rFonts w:ascii="David" w:eastAsia="Times New Roman" w:hAnsi="David" w:cs="David"/>
          <w:color w:val="000000"/>
          <w:sz w:val="24"/>
          <w:szCs w:val="24"/>
          <w:rtl/>
        </w:rPr>
        <w:t>יברת בקול חלש – יוסי נרדם</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ד. רישום ביצועים חיוביים</w:t>
      </w:r>
      <w:r w:rsidR="002144EF">
        <w:rPr>
          <w:rFonts w:ascii="David" w:eastAsia="Times New Roman" w:hAnsi="David" w:cs="David" w:hint="cs"/>
          <w:b/>
          <w:bCs/>
          <w:color w:val="000000"/>
          <w:sz w:val="24"/>
          <w:szCs w:val="24"/>
          <w:rtl/>
        </w:rPr>
        <w:t xml:space="preserve">: </w:t>
      </w:r>
      <w:r w:rsidR="002144EF">
        <w:rPr>
          <w:rFonts w:ascii="David" w:eastAsia="Times New Roman" w:hAnsi="David" w:cs="David" w:hint="cs"/>
          <w:color w:val="000000"/>
          <w:sz w:val="24"/>
          <w:szCs w:val="24"/>
          <w:rtl/>
        </w:rPr>
        <w:t>כ</w:t>
      </w:r>
      <w:r w:rsidRPr="006F4F69">
        <w:rPr>
          <w:rFonts w:ascii="David" w:eastAsia="Times New Roman" w:hAnsi="David" w:cs="David"/>
          <w:color w:val="000000"/>
          <w:sz w:val="24"/>
          <w:szCs w:val="24"/>
          <w:rtl/>
        </w:rPr>
        <w:t>די לקבל תמונה מלאה וכי חשוב ללמוד גם מדברים חיוביים</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ה. מיקום החונ</w:t>
      </w:r>
      <w:r w:rsidR="002144EF">
        <w:rPr>
          <w:rFonts w:ascii="David" w:eastAsia="Times New Roman" w:hAnsi="David" w:cs="David" w:hint="cs"/>
          <w:b/>
          <w:bCs/>
          <w:color w:val="000000"/>
          <w:sz w:val="24"/>
          <w:szCs w:val="24"/>
          <w:rtl/>
        </w:rPr>
        <w:t>ך</w:t>
      </w:r>
      <w:r w:rsidR="002144EF">
        <w:rPr>
          <w:rFonts w:ascii="David" w:eastAsia="Times New Roman" w:hAnsi="David" w:cs="David" w:hint="cs"/>
          <w:color w:val="000000"/>
          <w:sz w:val="24"/>
          <w:szCs w:val="24"/>
          <w:rtl/>
        </w:rPr>
        <w:t xml:space="preserve">: </w:t>
      </w:r>
      <w:r w:rsidRPr="006F4F69">
        <w:rPr>
          <w:rFonts w:ascii="David" w:eastAsia="Times New Roman" w:hAnsi="David" w:cs="David"/>
          <w:color w:val="000000"/>
          <w:sz w:val="24"/>
          <w:szCs w:val="24"/>
          <w:rtl/>
        </w:rPr>
        <w:t xml:space="preserve">הבעיה בצפייה בפעולה היא שעצם נוכחותו של החונך בפעילות תשפיע על המשתתפים </w:t>
      </w:r>
      <w:r w:rsidR="002144EF">
        <w:rPr>
          <w:rFonts w:ascii="David" w:eastAsia="Times New Roman" w:hAnsi="David" w:cs="David" w:hint="cs"/>
          <w:color w:val="000000"/>
          <w:sz w:val="24"/>
          <w:szCs w:val="24"/>
          <w:rtl/>
        </w:rPr>
        <w:t>(</w:t>
      </w:r>
      <w:r w:rsidRPr="006F4F69">
        <w:rPr>
          <w:rFonts w:ascii="David" w:eastAsia="Times New Roman" w:hAnsi="David" w:cs="David"/>
          <w:color w:val="000000"/>
          <w:sz w:val="24"/>
          <w:szCs w:val="24"/>
          <w:rtl/>
        </w:rPr>
        <w:t>מדריך וחניכים</w:t>
      </w:r>
      <w:r w:rsidR="002144EF">
        <w:rPr>
          <w:rFonts w:ascii="David" w:eastAsia="Times New Roman" w:hAnsi="David" w:cs="David" w:hint="cs"/>
          <w:color w:val="000000"/>
          <w:sz w:val="24"/>
          <w:szCs w:val="24"/>
          <w:rtl/>
        </w:rPr>
        <w:t>)</w:t>
      </w:r>
      <w:r w:rsidRPr="006F4F69">
        <w:rPr>
          <w:rFonts w:ascii="David" w:eastAsia="Times New Roman" w:hAnsi="David" w:cs="David"/>
          <w:color w:val="000000"/>
          <w:sz w:val="24"/>
          <w:szCs w:val="24"/>
          <w:rtl/>
        </w:rPr>
        <w:t xml:space="preserve"> ועל אופן תפקודם. לכן חשוב לבחור בחוכמה את מיקומו של החונך</w:t>
      </w:r>
      <w:r w:rsidRPr="006F4F69">
        <w:rPr>
          <w:rFonts w:ascii="David" w:eastAsia="Times New Roman" w:hAnsi="David" w:cs="David"/>
          <w:color w:val="000000"/>
          <w:sz w:val="24"/>
          <w:szCs w:val="24"/>
        </w:rPr>
        <w:t>.</w:t>
      </w:r>
    </w:p>
    <w:p w14:paraId="25F2B551" w14:textId="005E16E1"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6F4F69">
        <w:rPr>
          <w:rFonts w:ascii="David" w:eastAsia="Times New Roman" w:hAnsi="David" w:cs="David"/>
          <w:b/>
          <w:bCs/>
          <w:color w:val="000000"/>
          <w:sz w:val="24"/>
          <w:szCs w:val="24"/>
          <w:rtl/>
        </w:rPr>
        <w:t>ישנן שתי טכניקות עיקריות להקטין את השפעת הצופה על תפקוד הנצפים</w:t>
      </w:r>
      <w:r w:rsidRPr="006F4F69">
        <w:rPr>
          <w:rFonts w:ascii="David" w:eastAsia="Times New Roman" w:hAnsi="David" w:cs="David"/>
          <w:b/>
          <w:bCs/>
          <w:color w:val="000000"/>
          <w:sz w:val="24"/>
          <w:szCs w:val="24"/>
        </w:rPr>
        <w:br/>
      </w:r>
      <w:r w:rsidR="00753494">
        <w:rPr>
          <w:rFonts w:ascii="David" w:eastAsia="Times New Roman" w:hAnsi="David" w:cs="David" w:hint="cs"/>
          <w:b/>
          <w:bCs/>
          <w:color w:val="000000"/>
          <w:sz w:val="24"/>
          <w:szCs w:val="24"/>
          <w:rtl/>
        </w:rPr>
        <w:t xml:space="preserve">1. </w:t>
      </w:r>
      <w:r w:rsidRPr="006F4F69">
        <w:rPr>
          <w:rFonts w:ascii="David" w:eastAsia="Times New Roman" w:hAnsi="David" w:cs="David"/>
          <w:b/>
          <w:bCs/>
          <w:color w:val="000000"/>
          <w:sz w:val="24"/>
          <w:szCs w:val="24"/>
          <w:rtl/>
        </w:rPr>
        <w:t>תצפית "שקופה</w:t>
      </w:r>
      <w:r w:rsidRPr="006F4F69">
        <w:rPr>
          <w:rFonts w:ascii="David" w:eastAsia="Times New Roman" w:hAnsi="David" w:cs="David"/>
          <w:b/>
          <w:bCs/>
          <w:color w:val="000000"/>
          <w:sz w:val="24"/>
          <w:szCs w:val="24"/>
        </w:rPr>
        <w:t>"</w:t>
      </w:r>
      <w:r w:rsidR="002144EF">
        <w:rPr>
          <w:rFonts w:ascii="David" w:eastAsia="Times New Roman" w:hAnsi="David" w:cs="David" w:hint="cs"/>
          <w:color w:val="000000"/>
          <w:sz w:val="24"/>
          <w:szCs w:val="24"/>
          <w:rtl/>
        </w:rPr>
        <w:t xml:space="preserve">: </w:t>
      </w:r>
      <w:r w:rsidRPr="006F4F69">
        <w:rPr>
          <w:rFonts w:ascii="David" w:eastAsia="Times New Roman" w:hAnsi="David" w:cs="David"/>
          <w:color w:val="000000"/>
          <w:sz w:val="24"/>
          <w:szCs w:val="24"/>
          <w:rtl/>
        </w:rPr>
        <w:t>הצופה יושב מחוץ למעגל החניכים והינו פסיבי לחלוטין</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00753494">
        <w:rPr>
          <w:rFonts w:ascii="David" w:eastAsia="Times New Roman" w:hAnsi="David" w:cs="David" w:hint="cs"/>
          <w:b/>
          <w:bCs/>
          <w:color w:val="000000"/>
          <w:sz w:val="24"/>
          <w:szCs w:val="24"/>
          <w:rtl/>
        </w:rPr>
        <w:t xml:space="preserve">2. </w:t>
      </w:r>
      <w:r w:rsidRPr="006F4F69">
        <w:rPr>
          <w:rFonts w:ascii="David" w:eastAsia="Times New Roman" w:hAnsi="David" w:cs="David"/>
          <w:b/>
          <w:bCs/>
          <w:color w:val="000000"/>
          <w:sz w:val="24"/>
          <w:szCs w:val="24"/>
          <w:rtl/>
        </w:rPr>
        <w:t>תצפית "משתתפת</w:t>
      </w:r>
      <w:r w:rsidR="002144EF">
        <w:rPr>
          <w:rFonts w:ascii="David" w:eastAsia="Times New Roman" w:hAnsi="David" w:cs="David" w:hint="cs"/>
          <w:b/>
          <w:bCs/>
          <w:color w:val="000000"/>
          <w:sz w:val="24"/>
          <w:szCs w:val="24"/>
          <w:rtl/>
        </w:rPr>
        <w:t>"</w:t>
      </w:r>
      <w:r w:rsidR="002144EF">
        <w:rPr>
          <w:rFonts w:ascii="David" w:eastAsia="Times New Roman" w:hAnsi="David" w:cs="David" w:hint="cs"/>
          <w:color w:val="000000"/>
          <w:sz w:val="24"/>
          <w:szCs w:val="24"/>
          <w:rtl/>
        </w:rPr>
        <w:t xml:space="preserve">: </w:t>
      </w:r>
      <w:r w:rsidRPr="006F4F69">
        <w:rPr>
          <w:rFonts w:ascii="David" w:eastAsia="Times New Roman" w:hAnsi="David" w:cs="David"/>
          <w:color w:val="000000"/>
          <w:sz w:val="24"/>
          <w:szCs w:val="24"/>
          <w:rtl/>
        </w:rPr>
        <w:t>הצופה משתתף בפועל בפעולה, אולי אף מעביר חלק בה</w:t>
      </w:r>
      <w:r w:rsidRPr="006F4F69">
        <w:rPr>
          <w:rFonts w:ascii="David" w:eastAsia="Times New Roman" w:hAnsi="David" w:cs="David"/>
          <w:color w:val="000000"/>
          <w:sz w:val="24"/>
          <w:szCs w:val="24"/>
        </w:rPr>
        <w:t>.</w:t>
      </w:r>
    </w:p>
    <w:p w14:paraId="6B22B13A" w14:textId="77777777"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6F4F69">
        <w:rPr>
          <w:rFonts w:ascii="David" w:eastAsia="Times New Roman" w:hAnsi="David" w:cs="David"/>
          <w:b/>
          <w:bCs/>
          <w:color w:val="000000"/>
          <w:sz w:val="24"/>
          <w:szCs w:val="24"/>
        </w:rPr>
        <w:t>*</w:t>
      </w:r>
      <w:r w:rsidRPr="006F4F69">
        <w:rPr>
          <w:rFonts w:ascii="David" w:eastAsia="Times New Roman" w:hAnsi="David" w:cs="David"/>
          <w:b/>
          <w:bCs/>
          <w:color w:val="000000"/>
          <w:sz w:val="24"/>
          <w:szCs w:val="24"/>
          <w:rtl/>
        </w:rPr>
        <w:t>הערה חשובה</w:t>
      </w:r>
      <w:r w:rsidRPr="006F4F69">
        <w:rPr>
          <w:rFonts w:ascii="David" w:eastAsia="Times New Roman" w:hAnsi="David" w:cs="David"/>
          <w:b/>
          <w:bCs/>
          <w:color w:val="000000"/>
          <w:sz w:val="24"/>
          <w:szCs w:val="24"/>
        </w:rPr>
        <w:t>:</w:t>
      </w:r>
      <w:r w:rsidRPr="006F4F69">
        <w:rPr>
          <w:rFonts w:ascii="David" w:eastAsia="Times New Roman" w:hAnsi="David" w:cs="David"/>
          <w:color w:val="000000"/>
          <w:sz w:val="24"/>
          <w:szCs w:val="24"/>
        </w:rPr>
        <w:t> </w:t>
      </w:r>
      <w:r w:rsidRPr="006F4F69">
        <w:rPr>
          <w:rFonts w:ascii="David" w:eastAsia="Times New Roman" w:hAnsi="David" w:cs="David"/>
          <w:color w:val="000000"/>
          <w:sz w:val="24"/>
          <w:szCs w:val="24"/>
          <w:rtl/>
        </w:rPr>
        <w:t>ככל שכניסתך כצופה לפעולות המדריכים תהיה סדירה, תדירה, שגרתית יותר, לחניכים ולמדריכים יהיה קל יותר לקבל זאת כחלק משגרת פעילות בגדוד, ולך יהיה קל יותר לבצע תצפית מהימנה ככל האפשר</w:t>
      </w:r>
      <w:r w:rsidRPr="006F4F69">
        <w:rPr>
          <w:rFonts w:ascii="David" w:eastAsia="Times New Roman" w:hAnsi="David" w:cs="David"/>
          <w:color w:val="000000"/>
          <w:sz w:val="24"/>
          <w:szCs w:val="24"/>
        </w:rPr>
        <w:t>.</w:t>
      </w:r>
    </w:p>
    <w:p w14:paraId="2CF5DEE1" w14:textId="77777777"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6F4F69">
        <w:rPr>
          <w:rFonts w:ascii="David" w:eastAsia="Times New Roman" w:hAnsi="David" w:cs="David"/>
          <w:b/>
          <w:bCs/>
          <w:color w:val="000000"/>
          <w:sz w:val="24"/>
          <w:szCs w:val="24"/>
          <w:rtl/>
        </w:rPr>
        <w:t>מתי מתערבים</w:t>
      </w:r>
      <w:r w:rsidRPr="006F4F69">
        <w:rPr>
          <w:rFonts w:ascii="David" w:eastAsia="Times New Roman" w:hAnsi="David" w:cs="David"/>
          <w:b/>
          <w:bCs/>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באופן כללי, אלא אם בחרת להיות צופה משתתף, לא נכון להתערב או להעיר למדריך בפני חניכיו. יחד עם זאת, הרבה מאוד פעמים מדובר בדילמה אמיתית: מצד אחד, התערבות שלנו יכולה לפתור בעיה או למנוע אותה ברגע אחד, ומצד שני היא עלולה לפגוע במדריך</w:t>
      </w:r>
      <w:r w:rsidRPr="006F4F69">
        <w:rPr>
          <w:rFonts w:ascii="David" w:eastAsia="Times New Roman" w:hAnsi="David" w:cs="David"/>
          <w:color w:val="000000"/>
          <w:sz w:val="24"/>
          <w:szCs w:val="24"/>
        </w:rPr>
        <w:t>.</w:t>
      </w:r>
    </w:p>
    <w:p w14:paraId="6F742B49" w14:textId="77777777"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6F4F69">
        <w:rPr>
          <w:rFonts w:ascii="David" w:eastAsia="Times New Roman" w:hAnsi="David" w:cs="David"/>
          <w:color w:val="000000"/>
          <w:sz w:val="24"/>
          <w:szCs w:val="24"/>
          <w:rtl/>
        </w:rPr>
        <w:t>מה עושים</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המקרים שבהם חובה להתערב</w:t>
      </w:r>
      <w:r w:rsidRPr="006F4F69">
        <w:rPr>
          <w:rFonts w:ascii="David" w:eastAsia="Times New Roman" w:hAnsi="David" w:cs="David"/>
          <w:b/>
          <w:bCs/>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א. כשהבטיחות של החניכים, המדריך או הסובבים את הקבוצה יכולה להיפגע</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ב. כשהמדריך עומד לאבד שליטה על הסיטואציה</w:t>
      </w:r>
      <w:r w:rsidRPr="006F4F69">
        <w:rPr>
          <w:rFonts w:ascii="David" w:eastAsia="Times New Roman" w:hAnsi="David" w:cs="David"/>
          <w:color w:val="000000"/>
          <w:sz w:val="24"/>
          <w:szCs w:val="24"/>
        </w:rPr>
        <w:t>.</w:t>
      </w:r>
    </w:p>
    <w:p w14:paraId="56AD8FA5" w14:textId="77777777"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DA721D">
        <w:rPr>
          <w:rFonts w:ascii="David" w:eastAsia="Times New Roman" w:hAnsi="David" w:cs="David"/>
          <w:color w:val="000000"/>
          <w:sz w:val="24"/>
          <w:szCs w:val="24"/>
          <w:u w:val="single"/>
          <w:rtl/>
        </w:rPr>
        <w:t>כיצד נתערב</w:t>
      </w:r>
      <w:r w:rsidRPr="00DA721D">
        <w:rPr>
          <w:rFonts w:ascii="David" w:eastAsia="Times New Roman" w:hAnsi="David" w:cs="David"/>
          <w:color w:val="000000"/>
          <w:sz w:val="24"/>
          <w:szCs w:val="24"/>
          <w:u w:val="single"/>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א. ההתערבות תהיה שקופה לחניכים</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ב. ההתערבות תהיה מהירה ונקודתית</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ג. ההתערבות תהיה בהתאם לכללים שנקבעו מראש בין החונך לנחנך בתדריך</w:t>
      </w:r>
      <w:r w:rsidRPr="006F4F69">
        <w:rPr>
          <w:rFonts w:ascii="David" w:eastAsia="Times New Roman" w:hAnsi="David" w:cs="David"/>
          <w:color w:val="000000"/>
          <w:sz w:val="24"/>
          <w:szCs w:val="24"/>
        </w:rPr>
        <w:t>.</w:t>
      </w:r>
    </w:p>
    <w:p w14:paraId="5B6C9E28" w14:textId="5A19FC59" w:rsidR="006F4F69" w:rsidRPr="006F4F69" w:rsidRDefault="006F4F69" w:rsidP="00753494">
      <w:pPr>
        <w:shd w:val="clear" w:color="auto" w:fill="FFFFFF"/>
        <w:spacing w:after="0" w:line="360" w:lineRule="auto"/>
        <w:rPr>
          <w:rFonts w:ascii="David" w:eastAsia="Times New Roman" w:hAnsi="David" w:cs="David" w:hint="cs"/>
          <w:color w:val="000000"/>
          <w:sz w:val="24"/>
          <w:szCs w:val="24"/>
          <w:rtl/>
        </w:rPr>
      </w:pPr>
      <w:r w:rsidRPr="006F4F69">
        <w:rPr>
          <w:rFonts w:ascii="David" w:eastAsia="Times New Roman" w:hAnsi="David" w:cs="David"/>
          <w:b/>
          <w:bCs/>
          <w:color w:val="000000"/>
          <w:sz w:val="24"/>
          <w:szCs w:val="24"/>
          <w:rtl/>
        </w:rPr>
        <w:t>ומה עושים עם כל הדברים שכתבתי במהלך התצפית</w:t>
      </w:r>
      <w:r w:rsidRPr="006F4F69">
        <w:rPr>
          <w:rFonts w:ascii="David" w:eastAsia="Times New Roman" w:hAnsi="David" w:cs="David"/>
          <w:b/>
          <w:bCs/>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בתצפית נאספות נקודות רבות על הנחנך, לא את כולן אפשר או רצוי למסור, שכן הנחנך יכולתו של הנחנך בכל הקשור לקבלת משוב היא מוגבלת. עדיף לבחור שניים או שלושה דפוסי התנהגות כוללים ועיקריים ולהתמקד בהן</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lastRenderedPageBreak/>
        <w:t>שיטות עיבוד</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א. דפוס התנהגות כולל</w:t>
      </w:r>
      <w:r w:rsidR="008A43A5">
        <w:rPr>
          <w:rFonts w:ascii="David" w:eastAsia="Times New Roman" w:hAnsi="David" w:cs="David" w:hint="cs"/>
          <w:b/>
          <w:bCs/>
          <w:color w:val="000000"/>
          <w:sz w:val="24"/>
          <w:szCs w:val="24"/>
          <w:rtl/>
        </w:rPr>
        <w:t xml:space="preserve">: </w:t>
      </w:r>
      <w:r w:rsidRPr="006F4F69">
        <w:rPr>
          <w:rFonts w:ascii="David" w:eastAsia="Times New Roman" w:hAnsi="David" w:cs="David"/>
          <w:color w:val="000000"/>
          <w:sz w:val="24"/>
          <w:szCs w:val="24"/>
          <w:rtl/>
        </w:rPr>
        <w:t>ניסיון לאתר מספר בעיות בעל מכנה משותף זהה הניתן לטיפול</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008A43A5">
        <w:rPr>
          <w:rFonts w:ascii="David" w:eastAsia="Times New Roman" w:hAnsi="David" w:cs="David" w:hint="cs"/>
          <w:color w:val="000000"/>
          <w:sz w:val="24"/>
          <w:szCs w:val="24"/>
          <w:rtl/>
        </w:rPr>
        <w:t xml:space="preserve">1. </w:t>
      </w:r>
      <w:r w:rsidRPr="006F4F69">
        <w:rPr>
          <w:rFonts w:ascii="David" w:eastAsia="Times New Roman" w:hAnsi="David" w:cs="David"/>
          <w:color w:val="000000"/>
          <w:sz w:val="24"/>
          <w:szCs w:val="24"/>
          <w:rtl/>
        </w:rPr>
        <w:t>המדריך שכח להביא טושים</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008A43A5">
        <w:rPr>
          <w:rFonts w:ascii="David" w:eastAsia="Times New Roman" w:hAnsi="David" w:cs="David" w:hint="cs"/>
          <w:color w:val="000000"/>
          <w:sz w:val="24"/>
          <w:szCs w:val="24"/>
          <w:rtl/>
        </w:rPr>
        <w:t xml:space="preserve">2. </w:t>
      </w:r>
      <w:r w:rsidRPr="006F4F69">
        <w:rPr>
          <w:rFonts w:ascii="David" w:eastAsia="Times New Roman" w:hAnsi="David" w:cs="David"/>
          <w:color w:val="000000"/>
          <w:sz w:val="24"/>
          <w:szCs w:val="24"/>
          <w:rtl/>
        </w:rPr>
        <w:t>המדריך דילג על שלב בפעולה</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008A43A5">
        <w:rPr>
          <w:rFonts w:ascii="David" w:eastAsia="Times New Roman" w:hAnsi="David" w:cs="David" w:hint="cs"/>
          <w:color w:val="000000"/>
          <w:sz w:val="24"/>
          <w:szCs w:val="24"/>
          <w:rtl/>
        </w:rPr>
        <w:t xml:space="preserve">3. </w:t>
      </w:r>
      <w:r w:rsidRPr="006F4F69">
        <w:rPr>
          <w:rFonts w:ascii="David" w:eastAsia="Times New Roman" w:hAnsi="David" w:cs="David"/>
          <w:color w:val="000000"/>
          <w:sz w:val="24"/>
          <w:szCs w:val="24"/>
          <w:rtl/>
        </w:rPr>
        <w:t>הדיון לא היה מאורגן ומכוון</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ב. בחירת בעיות משמעותיות</w:t>
      </w:r>
      <w:r w:rsidRPr="006F4F69">
        <w:rPr>
          <w:rFonts w:ascii="David" w:eastAsia="Times New Roman" w:hAnsi="David" w:cs="David"/>
          <w:b/>
          <w:bCs/>
          <w:color w:val="000000"/>
          <w:sz w:val="24"/>
          <w:szCs w:val="24"/>
        </w:rPr>
        <w:t>.</w:t>
      </w:r>
      <w:r w:rsidRPr="006F4F69">
        <w:rPr>
          <w:rFonts w:ascii="David" w:eastAsia="Times New Roman" w:hAnsi="David" w:cs="David"/>
          <w:color w:val="000000"/>
          <w:sz w:val="24"/>
          <w:szCs w:val="24"/>
        </w:rPr>
        <w:br/>
        <w:t> </w:t>
      </w:r>
    </w:p>
    <w:p w14:paraId="70FC4FFA" w14:textId="77777777"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5C5351">
        <w:rPr>
          <w:rFonts w:ascii="David" w:eastAsia="Times New Roman" w:hAnsi="David" w:cs="David"/>
          <w:b/>
          <w:bCs/>
          <w:color w:val="000000"/>
          <w:sz w:val="24"/>
          <w:szCs w:val="24"/>
          <w:u w:val="single"/>
          <w:rtl/>
        </w:rPr>
        <w:t>משוב</w:t>
      </w:r>
      <w:r w:rsidRPr="006F4F69">
        <w:rPr>
          <w:rFonts w:ascii="David" w:eastAsia="Times New Roman" w:hAnsi="David" w:cs="David"/>
          <w:color w:val="000000"/>
          <w:sz w:val="24"/>
          <w:szCs w:val="24"/>
        </w:rPr>
        <w:br/>
      </w:r>
      <w:r w:rsidRPr="006F4F69">
        <w:rPr>
          <w:rFonts w:ascii="David" w:eastAsia="Times New Roman" w:hAnsi="David" w:cs="David"/>
          <w:color w:val="000000"/>
          <w:sz w:val="24"/>
          <w:szCs w:val="24"/>
          <w:rtl/>
        </w:rPr>
        <w:t xml:space="preserve">שיחת משוב, היא אחת משיחות החניכה שעורך </w:t>
      </w:r>
      <w:proofErr w:type="spellStart"/>
      <w:r w:rsidRPr="006F4F69">
        <w:rPr>
          <w:rFonts w:ascii="David" w:eastAsia="Times New Roman" w:hAnsi="David" w:cs="David"/>
          <w:color w:val="000000"/>
          <w:sz w:val="24"/>
          <w:szCs w:val="24"/>
          <w:rtl/>
        </w:rPr>
        <w:t>הרשג"ד</w:t>
      </w:r>
      <w:proofErr w:type="spellEnd"/>
      <w:r w:rsidRPr="006F4F69">
        <w:rPr>
          <w:rFonts w:ascii="David" w:eastAsia="Times New Roman" w:hAnsi="David" w:cs="David"/>
          <w:color w:val="000000"/>
          <w:sz w:val="24"/>
          <w:szCs w:val="24"/>
          <w:rtl/>
        </w:rPr>
        <w:t xml:space="preserve"> עם כל אחד מהמדריכים שלו וחשוב שהיא תהיה שיחה נעימה ונינוחה, בדיוק כמו יתר השיחות</w:t>
      </w:r>
      <w:r w:rsidRPr="006F4F69">
        <w:rPr>
          <w:rFonts w:ascii="David" w:eastAsia="Times New Roman" w:hAnsi="David" w:cs="David"/>
          <w:color w:val="000000"/>
          <w:sz w:val="24"/>
          <w:szCs w:val="24"/>
        </w:rPr>
        <w:t>.</w:t>
      </w:r>
    </w:p>
    <w:p w14:paraId="1A9515CB" w14:textId="492A5B23"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6F4F69">
        <w:rPr>
          <w:rFonts w:ascii="David" w:eastAsia="Times New Roman" w:hAnsi="David" w:cs="David"/>
          <w:color w:val="000000"/>
          <w:sz w:val="24"/>
          <w:szCs w:val="24"/>
          <w:rtl/>
        </w:rPr>
        <w:t>כדי לדאוג שאכן תהיה זו שיחה נעימה ומקדמת, ולא שיחה שתתקבל כביקורת עוינת, נכון הקפיד על מספר כללי אצבע</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א. יש לקיים את השיחה במקום שקט ונוח</w:t>
      </w:r>
      <w:r w:rsidRPr="006F4F69">
        <w:rPr>
          <w:rFonts w:ascii="David" w:eastAsia="Times New Roman" w:hAnsi="David" w:cs="David"/>
          <w:b/>
          <w:bCs/>
          <w:color w:val="000000"/>
          <w:sz w:val="24"/>
          <w:szCs w:val="24"/>
        </w:rPr>
        <w:t>.</w:t>
      </w:r>
      <w:r w:rsidRPr="006F4F69">
        <w:rPr>
          <w:rFonts w:ascii="David" w:eastAsia="Times New Roman" w:hAnsi="David" w:cs="David"/>
          <w:b/>
          <w:bCs/>
          <w:color w:val="000000"/>
          <w:sz w:val="24"/>
          <w:szCs w:val="24"/>
        </w:rPr>
        <w:br/>
      </w:r>
      <w:r w:rsidRPr="006F4F69">
        <w:rPr>
          <w:rFonts w:ascii="David" w:eastAsia="Times New Roman" w:hAnsi="David" w:cs="David"/>
          <w:b/>
          <w:bCs/>
          <w:color w:val="000000"/>
          <w:sz w:val="24"/>
          <w:szCs w:val="24"/>
          <w:rtl/>
        </w:rPr>
        <w:t>ב. על המשוב צריך להיות ענייני ולא אישי</w:t>
      </w:r>
      <w:r w:rsidR="008A43A5">
        <w:rPr>
          <w:rFonts w:ascii="David" w:eastAsia="Times New Roman" w:hAnsi="David" w:cs="David" w:hint="cs"/>
          <w:b/>
          <w:bCs/>
          <w:color w:val="000000"/>
          <w:sz w:val="24"/>
          <w:szCs w:val="24"/>
          <w:rtl/>
        </w:rPr>
        <w:t xml:space="preserve">, </w:t>
      </w:r>
      <w:r w:rsidRPr="006F4F69">
        <w:rPr>
          <w:rFonts w:ascii="David" w:eastAsia="Times New Roman" w:hAnsi="David" w:cs="David"/>
          <w:color w:val="000000"/>
          <w:sz w:val="24"/>
          <w:szCs w:val="24"/>
          <w:rtl/>
        </w:rPr>
        <w:t>לגופו של עניין ולא לגופו של אדם: למשל, נעדיף לומר: "התנהגותך במקרה זה מקרינה חוסר בטחון", ולא "אתה חסר בטחון</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ג. יש להציע חלופות ופתרונות מעשיי</w:t>
      </w:r>
      <w:r w:rsidR="005C5351" w:rsidRPr="005C5351">
        <w:rPr>
          <w:rFonts w:ascii="David" w:eastAsia="Times New Roman" w:hAnsi="David" w:cs="David" w:hint="cs"/>
          <w:b/>
          <w:bCs/>
          <w:color w:val="000000"/>
          <w:sz w:val="24"/>
          <w:szCs w:val="24"/>
          <w:rtl/>
        </w:rPr>
        <w:t>ם:</w:t>
      </w:r>
      <w:r w:rsidR="005C5351">
        <w:rPr>
          <w:rFonts w:ascii="David" w:eastAsia="Times New Roman" w:hAnsi="David" w:cs="David" w:hint="cs"/>
          <w:color w:val="000000"/>
          <w:sz w:val="24"/>
          <w:szCs w:val="24"/>
          <w:rtl/>
        </w:rPr>
        <w:t xml:space="preserve"> </w:t>
      </w:r>
      <w:r w:rsidRPr="006F4F69">
        <w:rPr>
          <w:rFonts w:ascii="David" w:eastAsia="Times New Roman" w:hAnsi="David" w:cs="David"/>
          <w:color w:val="000000"/>
          <w:sz w:val="24"/>
          <w:szCs w:val="24"/>
          <w:rtl/>
        </w:rPr>
        <w:t>למשל, נעדיף לומר "כדאי לנסות להפעיל יותר את החניכים", ולא "צריך קצת יותר פלפל", שהוא משפט מעורפל ולא ברור</w:t>
      </w:r>
      <w:r w:rsidRPr="006F4F69">
        <w:rPr>
          <w:rFonts w:ascii="David" w:eastAsia="Times New Roman" w:hAnsi="David" w:cs="David"/>
          <w:color w:val="000000"/>
          <w:sz w:val="24"/>
          <w:szCs w:val="24"/>
        </w:rPr>
        <w:t>.</w:t>
      </w:r>
      <w:r w:rsidRPr="006F4F69">
        <w:rPr>
          <w:rFonts w:ascii="David" w:eastAsia="Times New Roman" w:hAnsi="David" w:cs="David"/>
          <w:color w:val="000000"/>
          <w:sz w:val="24"/>
          <w:szCs w:val="24"/>
        </w:rPr>
        <w:br/>
      </w:r>
      <w:r w:rsidRPr="006F4F69">
        <w:rPr>
          <w:rFonts w:ascii="David" w:eastAsia="Times New Roman" w:hAnsi="David" w:cs="David"/>
          <w:b/>
          <w:bCs/>
          <w:color w:val="000000"/>
          <w:sz w:val="24"/>
          <w:szCs w:val="24"/>
          <w:rtl/>
        </w:rPr>
        <w:t>ד. חשוב להימנע מהתבטאות ציניות, שיוצרות מסר כפול ומבלבל</w:t>
      </w:r>
      <w:r w:rsidRPr="006F4F69">
        <w:rPr>
          <w:rFonts w:ascii="David" w:eastAsia="Times New Roman" w:hAnsi="David" w:cs="David"/>
          <w:b/>
          <w:bCs/>
          <w:color w:val="000000"/>
          <w:sz w:val="24"/>
          <w:szCs w:val="24"/>
        </w:rPr>
        <w:t>.</w:t>
      </w:r>
      <w:r w:rsidRPr="006F4F69">
        <w:rPr>
          <w:rFonts w:ascii="David" w:eastAsia="Times New Roman" w:hAnsi="David" w:cs="David"/>
          <w:b/>
          <w:bCs/>
          <w:color w:val="000000"/>
          <w:sz w:val="24"/>
          <w:szCs w:val="24"/>
        </w:rPr>
        <w:br/>
      </w:r>
      <w:r w:rsidRPr="006F4F69">
        <w:rPr>
          <w:rFonts w:ascii="David" w:eastAsia="Times New Roman" w:hAnsi="David" w:cs="David"/>
          <w:b/>
          <w:bCs/>
          <w:color w:val="000000"/>
          <w:sz w:val="24"/>
          <w:szCs w:val="24"/>
          <w:rtl/>
        </w:rPr>
        <w:t>ה. יש לעודד את החניך להציף את נושאי המשוב</w:t>
      </w:r>
      <w:r w:rsidR="00DA721D">
        <w:rPr>
          <w:rFonts w:ascii="David" w:eastAsia="Times New Roman" w:hAnsi="David" w:cs="David" w:hint="cs"/>
          <w:b/>
          <w:bCs/>
          <w:color w:val="000000"/>
          <w:sz w:val="24"/>
          <w:szCs w:val="24"/>
          <w:rtl/>
        </w:rPr>
        <w:t xml:space="preserve">- </w:t>
      </w:r>
      <w:r w:rsidR="00DA721D">
        <w:rPr>
          <w:rFonts w:ascii="David" w:eastAsia="Times New Roman" w:hAnsi="David" w:cs="David" w:hint="cs"/>
          <w:color w:val="000000"/>
          <w:sz w:val="24"/>
          <w:szCs w:val="24"/>
          <w:rtl/>
        </w:rPr>
        <w:t>"א</w:t>
      </w:r>
      <w:r w:rsidRPr="006F4F69">
        <w:rPr>
          <w:rFonts w:ascii="David" w:eastAsia="Times New Roman" w:hAnsi="David" w:cs="David"/>
          <w:color w:val="000000"/>
          <w:sz w:val="24"/>
          <w:szCs w:val="24"/>
          <w:rtl/>
        </w:rPr>
        <w:t>יך היה, איך אתה מרגיש עם האופן שבו הדרכת</w:t>
      </w:r>
      <w:r w:rsidRPr="006F4F69">
        <w:rPr>
          <w:rFonts w:ascii="David" w:eastAsia="Times New Roman" w:hAnsi="David" w:cs="David"/>
          <w:color w:val="000000"/>
          <w:sz w:val="24"/>
          <w:szCs w:val="24"/>
        </w:rPr>
        <w:t>?"</w:t>
      </w:r>
    </w:p>
    <w:p w14:paraId="6471DCD8" w14:textId="77777777" w:rsidR="006F4F69" w:rsidRPr="006F4F69" w:rsidRDefault="006F4F69" w:rsidP="00753494">
      <w:pPr>
        <w:shd w:val="clear" w:color="auto" w:fill="FFFFFF"/>
        <w:spacing w:after="0" w:line="360" w:lineRule="auto"/>
        <w:rPr>
          <w:rFonts w:ascii="David" w:eastAsia="Times New Roman" w:hAnsi="David" w:cs="David"/>
          <w:color w:val="000000"/>
          <w:sz w:val="24"/>
          <w:szCs w:val="24"/>
        </w:rPr>
      </w:pPr>
      <w:r w:rsidRPr="006F4F69">
        <w:rPr>
          <w:rFonts w:ascii="David" w:eastAsia="Times New Roman" w:hAnsi="David" w:cs="David"/>
          <w:color w:val="000000"/>
          <w:sz w:val="24"/>
          <w:szCs w:val="24"/>
          <w:rtl/>
        </w:rPr>
        <w:t>באופן כללי, נכון לחלק את שיחת המשוב לשלושה חלקים עיקריים: שימור, שיפור ושינוי. את המשוב למסור בסדר הזה: לאחר שמזמינים את הנחנך לשתף בחוויה שלו מהפעולה, מתחילים מסקירת הדברים הראויים לשימור, לאחר מכן מתייחסים לדברים הטעונים שיפור ומסיימים בדברים הדורשים שינוי. חשוב לזכור כי משוב הוא הזדמנות מצוינת להעמקת הקשר עם המדריך וחיזוק המחויבות ההדדית ביניכם וכי שיחת משוב ראויה תמיד מתנהלת באופן רגוע ובאווירה טובה ומסתיימת באמירה מחזקת ואופטימית</w:t>
      </w:r>
      <w:r w:rsidRPr="006F4F69">
        <w:rPr>
          <w:rFonts w:ascii="David" w:eastAsia="Times New Roman" w:hAnsi="David" w:cs="David"/>
          <w:color w:val="000000"/>
          <w:sz w:val="24"/>
          <w:szCs w:val="24"/>
        </w:rPr>
        <w:t>.</w:t>
      </w:r>
    </w:p>
    <w:p w14:paraId="1D1D74B5" w14:textId="77777777" w:rsidR="00A944CC" w:rsidRPr="006F4F69" w:rsidRDefault="00A944CC" w:rsidP="00753494">
      <w:pPr>
        <w:spacing w:after="0" w:line="360" w:lineRule="auto"/>
        <w:rPr>
          <w:rFonts w:ascii="David" w:hAnsi="David" w:cs="David"/>
          <w:sz w:val="24"/>
          <w:szCs w:val="24"/>
          <w:rtl/>
        </w:rPr>
      </w:pPr>
    </w:p>
    <w:sectPr w:rsidR="00A944CC" w:rsidRPr="006F4F69" w:rsidSect="002213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E3B77"/>
    <w:multiLevelType w:val="hybridMultilevel"/>
    <w:tmpl w:val="0DF25AF0"/>
    <w:lvl w:ilvl="0" w:tplc="FD762ABE">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091F25"/>
    <w:multiLevelType w:val="hybridMultilevel"/>
    <w:tmpl w:val="D39C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70"/>
    <w:rsid w:val="000228DE"/>
    <w:rsid w:val="001B38EE"/>
    <w:rsid w:val="002144EF"/>
    <w:rsid w:val="00221352"/>
    <w:rsid w:val="00302AC7"/>
    <w:rsid w:val="005C5351"/>
    <w:rsid w:val="006F4F69"/>
    <w:rsid w:val="00753494"/>
    <w:rsid w:val="00836FF8"/>
    <w:rsid w:val="008A43A5"/>
    <w:rsid w:val="00930753"/>
    <w:rsid w:val="00A944CC"/>
    <w:rsid w:val="00B668B7"/>
    <w:rsid w:val="00D30D8C"/>
    <w:rsid w:val="00DA721D"/>
    <w:rsid w:val="00F76B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EB90"/>
  <w15:chartTrackingRefBased/>
  <w15:docId w15:val="{BFA2FAD9-347A-41EC-BA81-E296E2C6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8EE"/>
    <w:pPr>
      <w:bidi/>
      <w:spacing w:line="256" w:lineRule="auto"/>
    </w:pPr>
  </w:style>
  <w:style w:type="paragraph" w:styleId="1">
    <w:name w:val="heading 1"/>
    <w:basedOn w:val="a"/>
    <w:link w:val="10"/>
    <w:uiPriority w:val="9"/>
    <w:qFormat/>
    <w:rsid w:val="006F4F6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8EE"/>
    <w:pPr>
      <w:ind w:left="720"/>
      <w:contextualSpacing/>
    </w:pPr>
  </w:style>
  <w:style w:type="paragraph" w:styleId="NormalWeb">
    <w:name w:val="Normal (Web)"/>
    <w:basedOn w:val="a"/>
    <w:uiPriority w:val="99"/>
    <w:semiHidden/>
    <w:unhideWhenUsed/>
    <w:rsid w:val="00022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6F4F69"/>
    <w:rPr>
      <w:rFonts w:ascii="Times New Roman" w:eastAsia="Times New Roman" w:hAnsi="Times New Roman" w:cs="Times New Roman"/>
      <w:b/>
      <w:bCs/>
      <w:kern w:val="36"/>
      <w:sz w:val="48"/>
      <w:szCs w:val="48"/>
    </w:rPr>
  </w:style>
  <w:style w:type="character" w:styleId="a4">
    <w:name w:val="Strong"/>
    <w:basedOn w:val="a0"/>
    <w:uiPriority w:val="22"/>
    <w:qFormat/>
    <w:rsid w:val="006F4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2959">
      <w:bodyDiv w:val="1"/>
      <w:marLeft w:val="0"/>
      <w:marRight w:val="0"/>
      <w:marTop w:val="0"/>
      <w:marBottom w:val="0"/>
      <w:divBdr>
        <w:top w:val="none" w:sz="0" w:space="0" w:color="auto"/>
        <w:left w:val="none" w:sz="0" w:space="0" w:color="auto"/>
        <w:bottom w:val="none" w:sz="0" w:space="0" w:color="auto"/>
        <w:right w:val="none" w:sz="0" w:space="0" w:color="auto"/>
      </w:divBdr>
      <w:divsChild>
        <w:div w:id="1107114302">
          <w:marLeft w:val="0"/>
          <w:marRight w:val="-108"/>
          <w:marTop w:val="0"/>
          <w:marBottom w:val="0"/>
          <w:divBdr>
            <w:top w:val="none" w:sz="0" w:space="0" w:color="auto"/>
            <w:left w:val="none" w:sz="0" w:space="0" w:color="auto"/>
            <w:bottom w:val="none" w:sz="0" w:space="0" w:color="auto"/>
            <w:right w:val="none" w:sz="0" w:space="0" w:color="auto"/>
          </w:divBdr>
        </w:div>
      </w:divsChild>
    </w:div>
    <w:div w:id="352608842">
      <w:bodyDiv w:val="1"/>
      <w:marLeft w:val="0"/>
      <w:marRight w:val="0"/>
      <w:marTop w:val="0"/>
      <w:marBottom w:val="0"/>
      <w:divBdr>
        <w:top w:val="none" w:sz="0" w:space="0" w:color="auto"/>
        <w:left w:val="none" w:sz="0" w:space="0" w:color="auto"/>
        <w:bottom w:val="none" w:sz="0" w:space="0" w:color="auto"/>
        <w:right w:val="none" w:sz="0" w:space="0" w:color="auto"/>
      </w:divBdr>
    </w:div>
    <w:div w:id="662516333">
      <w:bodyDiv w:val="1"/>
      <w:marLeft w:val="0"/>
      <w:marRight w:val="0"/>
      <w:marTop w:val="0"/>
      <w:marBottom w:val="0"/>
      <w:divBdr>
        <w:top w:val="none" w:sz="0" w:space="0" w:color="auto"/>
        <w:left w:val="none" w:sz="0" w:space="0" w:color="auto"/>
        <w:bottom w:val="none" w:sz="0" w:space="0" w:color="auto"/>
        <w:right w:val="none" w:sz="0" w:space="0" w:color="auto"/>
      </w:divBdr>
      <w:divsChild>
        <w:div w:id="476456383">
          <w:marLeft w:val="0"/>
          <w:marRight w:val="0"/>
          <w:marTop w:val="0"/>
          <w:marBottom w:val="0"/>
          <w:divBdr>
            <w:top w:val="none" w:sz="0" w:space="0" w:color="auto"/>
            <w:left w:val="none" w:sz="0" w:space="0" w:color="auto"/>
            <w:bottom w:val="none" w:sz="0" w:space="0" w:color="auto"/>
            <w:right w:val="none" w:sz="0" w:space="0" w:color="auto"/>
          </w:divBdr>
          <w:divsChild>
            <w:div w:id="870872573">
              <w:marLeft w:val="0"/>
              <w:marRight w:val="0"/>
              <w:marTop w:val="0"/>
              <w:marBottom w:val="0"/>
              <w:divBdr>
                <w:top w:val="none" w:sz="0" w:space="0" w:color="auto"/>
                <w:left w:val="none" w:sz="0" w:space="0" w:color="auto"/>
                <w:bottom w:val="none" w:sz="0" w:space="0" w:color="auto"/>
                <w:right w:val="none" w:sz="0" w:space="0" w:color="auto"/>
              </w:divBdr>
              <w:divsChild>
                <w:div w:id="944115854">
                  <w:marLeft w:val="0"/>
                  <w:marRight w:val="0"/>
                  <w:marTop w:val="0"/>
                  <w:marBottom w:val="0"/>
                  <w:divBdr>
                    <w:top w:val="none" w:sz="0" w:space="0" w:color="auto"/>
                    <w:left w:val="none" w:sz="0" w:space="0" w:color="auto"/>
                    <w:bottom w:val="none" w:sz="0" w:space="0" w:color="auto"/>
                    <w:right w:val="none" w:sz="0" w:space="0" w:color="auto"/>
                  </w:divBdr>
                  <w:divsChild>
                    <w:div w:id="775633185">
                      <w:marLeft w:val="0"/>
                      <w:marRight w:val="0"/>
                      <w:marTop w:val="0"/>
                      <w:marBottom w:val="0"/>
                      <w:divBdr>
                        <w:top w:val="none" w:sz="0" w:space="0" w:color="auto"/>
                        <w:left w:val="none" w:sz="0" w:space="0" w:color="auto"/>
                        <w:bottom w:val="none" w:sz="0" w:space="0" w:color="auto"/>
                        <w:right w:val="none" w:sz="0" w:space="0" w:color="auto"/>
                      </w:divBdr>
                      <w:divsChild>
                        <w:div w:id="1673213957">
                          <w:marLeft w:val="0"/>
                          <w:marRight w:val="0"/>
                          <w:marTop w:val="0"/>
                          <w:marBottom w:val="0"/>
                          <w:divBdr>
                            <w:top w:val="none" w:sz="0" w:space="0" w:color="auto"/>
                            <w:left w:val="none" w:sz="0" w:space="0" w:color="auto"/>
                            <w:bottom w:val="none" w:sz="0" w:space="0" w:color="auto"/>
                            <w:right w:val="none" w:sz="0" w:space="0" w:color="auto"/>
                          </w:divBdr>
                          <w:divsChild>
                            <w:div w:id="1765109313">
                              <w:marLeft w:val="0"/>
                              <w:marRight w:val="0"/>
                              <w:marTop w:val="0"/>
                              <w:marBottom w:val="0"/>
                              <w:divBdr>
                                <w:top w:val="none" w:sz="0" w:space="0" w:color="auto"/>
                                <w:left w:val="none" w:sz="0" w:space="0" w:color="auto"/>
                                <w:bottom w:val="none" w:sz="0" w:space="0" w:color="auto"/>
                                <w:right w:val="none" w:sz="0" w:space="0" w:color="auto"/>
                              </w:divBdr>
                              <w:divsChild>
                                <w:div w:id="19431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84350">
      <w:bodyDiv w:val="1"/>
      <w:marLeft w:val="0"/>
      <w:marRight w:val="0"/>
      <w:marTop w:val="0"/>
      <w:marBottom w:val="0"/>
      <w:divBdr>
        <w:top w:val="none" w:sz="0" w:space="0" w:color="auto"/>
        <w:left w:val="none" w:sz="0" w:space="0" w:color="auto"/>
        <w:bottom w:val="none" w:sz="0" w:space="0" w:color="auto"/>
        <w:right w:val="none" w:sz="0" w:space="0" w:color="auto"/>
      </w:divBdr>
      <w:divsChild>
        <w:div w:id="2126656724">
          <w:marLeft w:val="0"/>
          <w:marRight w:val="-108"/>
          <w:marTop w:val="0"/>
          <w:marBottom w:val="0"/>
          <w:divBdr>
            <w:top w:val="none" w:sz="0" w:space="0" w:color="auto"/>
            <w:left w:val="none" w:sz="0" w:space="0" w:color="auto"/>
            <w:bottom w:val="none" w:sz="0" w:space="0" w:color="auto"/>
            <w:right w:val="none" w:sz="0" w:space="0" w:color="auto"/>
          </w:divBdr>
        </w:div>
      </w:divsChild>
    </w:div>
    <w:div w:id="19272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4567FC065B663F4EABD26AD580AB3571" ma:contentTypeVersion="12" ma:contentTypeDescription="צור מסמך חדש." ma:contentTypeScope="" ma:versionID="235fd26de8a05185e585b4c2d158eb8c">
  <xsd:schema xmlns:xsd="http://www.w3.org/2001/XMLSchema" xmlns:xs="http://www.w3.org/2001/XMLSchema" xmlns:p="http://schemas.microsoft.com/office/2006/metadata/properties" xmlns:ns2="0ff91519-b274-4b67-889f-df4b90eb77c0" xmlns:ns3="86203c0e-2888-43f0-886b-3ea9dc22af7c" targetNamespace="http://schemas.microsoft.com/office/2006/metadata/properties" ma:root="true" ma:fieldsID="6d5c9f70dad650fd267d7e3cda10d8f2" ns2:_="" ns3:_="">
    <xsd:import namespace="0ff91519-b274-4b67-889f-df4b90eb77c0"/>
    <xsd:import namespace="86203c0e-2888-43f0-886b-3ea9dc22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91519-b274-4b67-889f-df4b90eb7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3c0e-2888-43f0-886b-3ea9dc22af7c" elementFormDefault="qualified">
    <xsd:import namespace="http://schemas.microsoft.com/office/2006/documentManagement/types"/>
    <xsd:import namespace="http://schemas.microsoft.com/office/infopath/2007/PartnerControls"/>
    <xsd:element name="SharedWithUsers" ma:index="1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FD59D-02F3-470A-9A52-D5A9BFF456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C41967-B095-40D4-954E-3AF638A1F2D3}">
  <ds:schemaRefs>
    <ds:schemaRef ds:uri="http://schemas.microsoft.com/sharepoint/v3/contenttype/forms"/>
  </ds:schemaRefs>
</ds:datastoreItem>
</file>

<file path=customXml/itemProps3.xml><?xml version="1.0" encoding="utf-8"?>
<ds:datastoreItem xmlns:ds="http://schemas.openxmlformats.org/officeDocument/2006/customXml" ds:itemID="{8F0860B9-E96D-4090-9767-3A18AAA31D74}"/>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2966</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Shahar Erez</dc:creator>
  <cp:keywords/>
  <dc:description/>
  <cp:lastModifiedBy>יואב כהן</cp:lastModifiedBy>
  <cp:revision>7</cp:revision>
  <dcterms:created xsi:type="dcterms:W3CDTF">2021-11-07T10:45:00Z</dcterms:created>
  <dcterms:modified xsi:type="dcterms:W3CDTF">2021-12-14T14:18:00Z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0x0101004567FC065B663F4EABD26AD580AB3571</vt:lpwstr>
  </property>
</Properties>
</file>